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A9" w:rsidRPr="00C325BB" w:rsidRDefault="007445A9" w:rsidP="00744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C325BB">
        <w:rPr>
          <w:rFonts w:cstheme="minorHAnsi"/>
          <w:b/>
          <w:bCs/>
          <w:sz w:val="28"/>
          <w:szCs w:val="28"/>
        </w:rPr>
        <w:t>Yorkshire MESMAC –</w:t>
      </w:r>
    </w:p>
    <w:p w:rsidR="007445A9" w:rsidRPr="00C325BB" w:rsidRDefault="007445A9" w:rsidP="007445A9">
      <w:pPr>
        <w:rPr>
          <w:rFonts w:cstheme="minorHAnsi"/>
          <w:b/>
          <w:bCs/>
          <w:sz w:val="28"/>
          <w:szCs w:val="28"/>
        </w:rPr>
      </w:pPr>
      <w:r w:rsidRPr="00C325BB">
        <w:rPr>
          <w:rFonts w:cstheme="minorHAnsi"/>
          <w:b/>
          <w:bCs/>
          <w:sz w:val="28"/>
          <w:szCs w:val="28"/>
        </w:rPr>
        <w:t xml:space="preserve">The role and remit of The Board of Trustees </w:t>
      </w:r>
    </w:p>
    <w:p w:rsidR="007445A9" w:rsidRPr="00C325BB" w:rsidRDefault="007445A9" w:rsidP="00744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1. The overall aims of the Board of Trustees</w:t>
      </w:r>
    </w:p>
    <w:p w:rsidR="007445A9" w:rsidRPr="00C325BB" w:rsidRDefault="007445A9" w:rsidP="00C325B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ensure that the highest quality services are provided to our target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groups.</w:t>
      </w:r>
    </w:p>
    <w:p w:rsidR="007445A9" w:rsidRPr="00C325BB" w:rsidRDefault="007445A9" w:rsidP="00C325B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maintain an overview of the organisation and to monitor and ensure its</w:t>
      </w:r>
    </w:p>
    <w:p w:rsidR="007445A9" w:rsidRPr="00C325BB" w:rsidRDefault="007445A9" w:rsidP="00C325BB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</w:rPr>
      </w:pPr>
      <w:r w:rsidRPr="00C325BB">
        <w:rPr>
          <w:rFonts w:cstheme="minorHAnsi"/>
        </w:rPr>
        <w:t>effective running</w:t>
      </w:r>
      <w:r w:rsidR="00C325BB" w:rsidRPr="00C325BB">
        <w:rPr>
          <w:rFonts w:cstheme="minorHAnsi"/>
        </w:rPr>
        <w:t>.</w:t>
      </w:r>
    </w:p>
    <w:p w:rsidR="007445A9" w:rsidRPr="00C325BB" w:rsidRDefault="007445A9" w:rsidP="00C325B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safeguard the values and principles of the organisation.</w:t>
      </w:r>
    </w:p>
    <w:p w:rsidR="007445A9" w:rsidRPr="00C325BB" w:rsidRDefault="007445A9" w:rsidP="00C325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445A9" w:rsidRPr="00C325BB" w:rsidRDefault="007445A9" w:rsidP="007445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2. Objectives</w:t>
      </w:r>
    </w:p>
    <w:p w:rsidR="007445A9" w:rsidRPr="00C325BB" w:rsidRDefault="007445A9" w:rsidP="00C325B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oversee the strategic vision and action plans for the organisation. </w:t>
      </w:r>
    </w:p>
    <w:p w:rsidR="007445A9" w:rsidRPr="00C325BB" w:rsidRDefault="007445A9" w:rsidP="007445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445A9" w:rsidRPr="00C325BB" w:rsidRDefault="007445A9" w:rsidP="007445A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325BB">
        <w:rPr>
          <w:rFonts w:cstheme="minorHAnsi"/>
          <w:b/>
        </w:rPr>
        <w:t>3. Responsibility of the BOT</w:t>
      </w:r>
    </w:p>
    <w:p w:rsidR="00832FA1" w:rsidRPr="00C325BB" w:rsidRDefault="00832FA1" w:rsidP="007445A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32FA1" w:rsidRPr="00C325BB" w:rsidRDefault="00832FA1" w:rsidP="007445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3.1 Leadership and direction</w:t>
      </w:r>
    </w:p>
    <w:p w:rsidR="00832FA1" w:rsidRPr="00C325BB" w:rsidRDefault="00832FA1" w:rsidP="00832F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</w:t>
      </w:r>
      <w:r w:rsidR="00BF7D71" w:rsidRPr="00C325BB">
        <w:rPr>
          <w:rFonts w:cstheme="minorHAnsi"/>
        </w:rPr>
        <w:t xml:space="preserve">approve </w:t>
      </w:r>
      <w:r w:rsidR="002402BD" w:rsidRPr="00C325BB">
        <w:rPr>
          <w:rFonts w:cstheme="minorHAnsi"/>
        </w:rPr>
        <w:t xml:space="preserve">budget, </w:t>
      </w:r>
      <w:r w:rsidRPr="00C325BB">
        <w:rPr>
          <w:rFonts w:cstheme="minorHAnsi"/>
        </w:rPr>
        <w:t xml:space="preserve">spending and policy priorities. </w:t>
      </w:r>
    </w:p>
    <w:p w:rsidR="007445A9" w:rsidRPr="00C325BB" w:rsidRDefault="007445A9" w:rsidP="00832F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approve forward plans for the organisation.</w:t>
      </w:r>
    </w:p>
    <w:p w:rsidR="007445A9" w:rsidRPr="00C325BB" w:rsidRDefault="007445A9" w:rsidP="00832F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approve internal policies of the organisation.</w:t>
      </w:r>
    </w:p>
    <w:p w:rsidR="002402BD" w:rsidRPr="00C325BB" w:rsidRDefault="002402BD" w:rsidP="00832F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co-opt trustees and review performance of new trustees prior to the formal appointment at the AGM. </w:t>
      </w:r>
    </w:p>
    <w:p w:rsidR="00832FA1" w:rsidRPr="00C325BB" w:rsidRDefault="00832FA1" w:rsidP="007445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32FA1" w:rsidRPr="00C325BB" w:rsidRDefault="00832FA1" w:rsidP="007445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3.2 Staff Management and supervision</w:t>
      </w:r>
    </w:p>
    <w:p w:rsidR="00832FA1" w:rsidRPr="00C325BB" w:rsidRDefault="00832FA1" w:rsidP="00832FA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provide management and supervision of the Chief Executive – </w:t>
      </w:r>
      <w:r w:rsidR="002402BD" w:rsidRPr="00C325BB">
        <w:rPr>
          <w:rFonts w:cstheme="minorHAnsi"/>
        </w:rPr>
        <w:t xml:space="preserve">delegated to </w:t>
      </w:r>
      <w:r w:rsidRPr="00C325BB">
        <w:rPr>
          <w:rFonts w:cstheme="minorHAnsi"/>
        </w:rPr>
        <w:t>Chair/Vice Chair</w:t>
      </w:r>
    </w:p>
    <w:p w:rsidR="00832FA1" w:rsidRPr="00C325BB" w:rsidRDefault="00832FA1" w:rsidP="00832FA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off</w:t>
      </w:r>
      <w:r w:rsidR="002402BD" w:rsidRPr="00C325BB">
        <w:rPr>
          <w:rFonts w:cstheme="minorHAnsi"/>
        </w:rPr>
        <w:t>er</w:t>
      </w:r>
      <w:r w:rsidRPr="00C325BB">
        <w:rPr>
          <w:rFonts w:cstheme="minorHAnsi"/>
        </w:rPr>
        <w:t xml:space="preserve"> advice, guidance and support to staff</w:t>
      </w:r>
    </w:p>
    <w:p w:rsidR="00832FA1" w:rsidRPr="00C325BB" w:rsidRDefault="00832FA1" w:rsidP="007445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02BD" w:rsidRPr="00C325BB" w:rsidRDefault="002402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3.3 Supporting the workforce and monitoring effective use of staff</w:t>
      </w:r>
    </w:p>
    <w:p w:rsidR="002402BD" w:rsidRPr="00C325BB" w:rsidRDefault="002402BD" w:rsidP="002402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approve job descriptions of senior management pots, staffing structures and </w:t>
      </w:r>
      <w:r w:rsidR="00C325BB">
        <w:rPr>
          <w:rFonts w:cstheme="minorHAnsi"/>
        </w:rPr>
        <w:t>m</w:t>
      </w:r>
      <w:r w:rsidRPr="00C325BB">
        <w:rPr>
          <w:rFonts w:cstheme="minorHAnsi"/>
        </w:rPr>
        <w:t>anagement structures.</w:t>
      </w:r>
    </w:p>
    <w:p w:rsidR="002402BD" w:rsidRPr="00C325BB" w:rsidRDefault="002402BD" w:rsidP="002402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approve pay scales for the organisation. </w:t>
      </w:r>
    </w:p>
    <w:p w:rsidR="002402BD" w:rsidRPr="00C325BB" w:rsidRDefault="002402BD" w:rsidP="002402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monitor staff recruitment, turnover and training – delegated to the HR  Committee</w:t>
      </w:r>
    </w:p>
    <w:p w:rsidR="002402BD" w:rsidRPr="00C325BB" w:rsidRDefault="002402BD" w:rsidP="002402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Manage the recruitment and selection of a new Chief Executive, and support the recruitment process for senior appointments.</w:t>
      </w:r>
    </w:p>
    <w:p w:rsidR="002402BD" w:rsidRPr="00C325BB" w:rsidRDefault="002402BD" w:rsidP="002402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take part in disciplinary and grievance procedures when required.</w:t>
      </w:r>
    </w:p>
    <w:p w:rsidR="002402BD" w:rsidRPr="00C325BB" w:rsidRDefault="002402BD" w:rsidP="002402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02BD" w:rsidRPr="00C325BB" w:rsidRDefault="00BF7D71" w:rsidP="002402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3.4 </w:t>
      </w:r>
      <w:r w:rsidR="002402BD" w:rsidRPr="00C325BB">
        <w:rPr>
          <w:rFonts w:cstheme="minorHAnsi"/>
        </w:rPr>
        <w:t>Finance</w:t>
      </w:r>
    </w:p>
    <w:p w:rsidR="002402BD" w:rsidRPr="00C325BB" w:rsidRDefault="00BF7D71" w:rsidP="00BF7D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take overall responsibility for the finances </w:t>
      </w:r>
      <w:r w:rsidR="009D4C89">
        <w:rPr>
          <w:rFonts w:cstheme="minorHAnsi"/>
        </w:rPr>
        <w:t xml:space="preserve">and financial planning </w:t>
      </w:r>
      <w:r w:rsidR="007A1767">
        <w:rPr>
          <w:rFonts w:cstheme="minorHAnsi"/>
        </w:rPr>
        <w:t xml:space="preserve"> </w:t>
      </w:r>
      <w:r w:rsidRPr="00C325BB">
        <w:rPr>
          <w:rFonts w:cstheme="minorHAnsi"/>
        </w:rPr>
        <w:t>of the organisation.</w:t>
      </w:r>
    </w:p>
    <w:p w:rsidR="00BF7D71" w:rsidRPr="00C325BB" w:rsidRDefault="00BF7D71" w:rsidP="00BF7D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be aware of and to agree finances of the organisation.</w:t>
      </w:r>
    </w:p>
    <w:p w:rsidR="00BF7D71" w:rsidRPr="00C325BB" w:rsidRDefault="00BF7D71" w:rsidP="00BF7D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approve acquisition/sale of assets over the </w:t>
      </w:r>
      <w:r w:rsidRPr="008F4309">
        <w:rPr>
          <w:rFonts w:cstheme="minorHAnsi"/>
        </w:rPr>
        <w:t>value of £15,000.</w:t>
      </w:r>
      <w:r w:rsidRPr="00C325BB">
        <w:rPr>
          <w:rFonts w:cstheme="minorHAnsi"/>
        </w:rPr>
        <w:t xml:space="preserve">  </w:t>
      </w:r>
    </w:p>
    <w:p w:rsidR="00BF7D71" w:rsidRPr="00C325BB" w:rsidRDefault="00BF7D71" w:rsidP="00BF7D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7D71" w:rsidRPr="00C325BB" w:rsidRDefault="00C325BB" w:rsidP="00BF7D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4</w:t>
      </w:r>
      <w:r w:rsidR="00BF7D71" w:rsidRPr="00C325BB">
        <w:rPr>
          <w:rFonts w:cstheme="minorHAnsi"/>
          <w:b/>
          <w:bCs/>
        </w:rPr>
        <w:t>. Responsibilities of members of the Board of Trustees</w:t>
      </w:r>
    </w:p>
    <w:p w:rsidR="005F3783" w:rsidRPr="00C325BB" w:rsidRDefault="005F3783" w:rsidP="00BF7D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F7D71" w:rsidRPr="00C325BB" w:rsidRDefault="00BF7D71" w:rsidP="005F37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attend </w:t>
      </w:r>
      <w:r w:rsidR="005F3783" w:rsidRPr="00C325BB">
        <w:rPr>
          <w:rFonts w:cstheme="minorHAnsi"/>
        </w:rPr>
        <w:t xml:space="preserve">both full BOT and committee </w:t>
      </w:r>
      <w:r w:rsidRPr="00C325BB">
        <w:rPr>
          <w:rFonts w:cstheme="minorHAnsi"/>
        </w:rPr>
        <w:t>meetings on a regular basis.</w:t>
      </w:r>
    </w:p>
    <w:p w:rsidR="005F3783" w:rsidRPr="00C325BB" w:rsidRDefault="005F3783" w:rsidP="005F37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be on at least one of the three committees of the BOT. </w:t>
      </w:r>
      <w:r w:rsidR="00990875">
        <w:rPr>
          <w:rFonts w:cstheme="minorHAnsi"/>
        </w:rPr>
        <w:t>(</w:t>
      </w:r>
      <w:r w:rsidRPr="00C325BB">
        <w:rPr>
          <w:rFonts w:cstheme="minorHAnsi"/>
        </w:rPr>
        <w:t>Finance and Business Development, HR</w:t>
      </w:r>
      <w:r w:rsidR="00C325BB">
        <w:rPr>
          <w:rFonts w:cstheme="minorHAnsi"/>
        </w:rPr>
        <w:t xml:space="preserve"> </w:t>
      </w:r>
      <w:r w:rsidRPr="00C325BB">
        <w:rPr>
          <w:rFonts w:cstheme="minorHAnsi"/>
        </w:rPr>
        <w:t>and Governance</w:t>
      </w:r>
      <w:r w:rsidR="00990875">
        <w:rPr>
          <w:rFonts w:cstheme="minorHAnsi"/>
        </w:rPr>
        <w:t>)</w:t>
      </w:r>
      <w:r w:rsidRPr="00C325BB">
        <w:rPr>
          <w:rFonts w:cstheme="minorHAnsi"/>
        </w:rPr>
        <w:t xml:space="preserve"> </w:t>
      </w:r>
    </w:p>
    <w:p w:rsidR="00BF7D71" w:rsidRPr="00990875" w:rsidRDefault="00BF7D71" w:rsidP="005F3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875">
        <w:rPr>
          <w:rFonts w:cstheme="minorHAnsi"/>
        </w:rPr>
        <w:t>To use their experiences and other forms of expertise to advise and</w:t>
      </w:r>
      <w:r w:rsidR="00990875" w:rsidRPr="00990875">
        <w:rPr>
          <w:rFonts w:cstheme="minorHAnsi"/>
        </w:rPr>
        <w:t xml:space="preserve"> </w:t>
      </w:r>
      <w:r w:rsidRPr="00990875">
        <w:rPr>
          <w:rFonts w:cstheme="minorHAnsi"/>
        </w:rPr>
        <w:t>inform the work.</w:t>
      </w:r>
    </w:p>
    <w:p w:rsidR="00BF7D71" w:rsidRPr="00C325BB" w:rsidRDefault="00BF7D71" w:rsidP="005F3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interrogate work and practice.</w:t>
      </w:r>
    </w:p>
    <w:p w:rsidR="00BF7D71" w:rsidRPr="00C325BB" w:rsidRDefault="00BF7D71" w:rsidP="005F3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elect/co-opt representatives to the Board of Trustees.</w:t>
      </w:r>
    </w:p>
    <w:p w:rsidR="00BF7D71" w:rsidRPr="00C325BB" w:rsidRDefault="00BF7D71" w:rsidP="005F3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accept the decisions of the Board of Trustees as the final decision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making body of the organisation.</w:t>
      </w:r>
    </w:p>
    <w:p w:rsidR="00BF7D71" w:rsidRPr="00C325BB" w:rsidRDefault="00BF7D71" w:rsidP="005F3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lastRenderedPageBreak/>
        <w:t>To maintain the confidentiality of the group and the organisation.</w:t>
      </w:r>
    </w:p>
    <w:p w:rsidR="00BF7D71" w:rsidRPr="00C325BB" w:rsidRDefault="00BF7D71" w:rsidP="00BF7D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F7D71" w:rsidRPr="00C325BB" w:rsidRDefault="005F3783" w:rsidP="00BF7D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5.</w:t>
      </w:r>
      <w:r w:rsidR="00BF7D71" w:rsidRPr="00C325BB">
        <w:rPr>
          <w:rFonts w:cstheme="minorHAnsi"/>
          <w:b/>
          <w:bCs/>
        </w:rPr>
        <w:t xml:space="preserve"> Conflict of interest</w:t>
      </w:r>
    </w:p>
    <w:p w:rsidR="005F3783" w:rsidRPr="00C325BB" w:rsidRDefault="005F3783" w:rsidP="00BF7D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F7D71" w:rsidRPr="00C325BB" w:rsidRDefault="00BF7D71" w:rsidP="00BF7D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Conflicts of interest may arise. If any member of the group identifies a</w:t>
      </w:r>
      <w:r w:rsidR="00C325BB">
        <w:rPr>
          <w:rFonts w:cstheme="minorHAnsi"/>
        </w:rPr>
        <w:t xml:space="preserve"> </w:t>
      </w:r>
      <w:r w:rsidRPr="00C325BB">
        <w:rPr>
          <w:rFonts w:cstheme="minorHAnsi"/>
        </w:rPr>
        <w:t>potential conflict of interest they should discuss it with the Chair of the</w:t>
      </w:r>
      <w:r w:rsidR="00C325BB">
        <w:rPr>
          <w:rFonts w:cstheme="minorHAnsi"/>
        </w:rPr>
        <w:t xml:space="preserve"> </w:t>
      </w:r>
      <w:r w:rsidRPr="00C325BB">
        <w:rPr>
          <w:rFonts w:cstheme="minorHAnsi"/>
        </w:rPr>
        <w:t xml:space="preserve">Board or </w:t>
      </w:r>
      <w:r w:rsidR="005F3783" w:rsidRPr="00C325BB">
        <w:rPr>
          <w:rFonts w:cstheme="minorHAnsi"/>
        </w:rPr>
        <w:t>Chief Executive</w:t>
      </w:r>
      <w:r w:rsidRPr="00C325BB">
        <w:rPr>
          <w:rFonts w:cstheme="minorHAnsi"/>
        </w:rPr>
        <w:t>. In any event, at the beginning of a meeting a</w:t>
      </w:r>
      <w:r w:rsidR="00C325BB">
        <w:rPr>
          <w:rFonts w:cstheme="minorHAnsi"/>
        </w:rPr>
        <w:t xml:space="preserve"> </w:t>
      </w:r>
      <w:r w:rsidRPr="00C325BB">
        <w:rPr>
          <w:rFonts w:cstheme="minorHAnsi"/>
        </w:rPr>
        <w:t>member of the BOT should declare an interest in a particular agenda</w:t>
      </w:r>
      <w:r w:rsidR="00C325BB">
        <w:rPr>
          <w:rFonts w:cstheme="minorHAnsi"/>
        </w:rPr>
        <w:t xml:space="preserve"> </w:t>
      </w:r>
      <w:r w:rsidRPr="00C325BB">
        <w:rPr>
          <w:rFonts w:cstheme="minorHAnsi"/>
        </w:rPr>
        <w:t>item.</w:t>
      </w:r>
    </w:p>
    <w:p w:rsidR="002402BD" w:rsidRPr="00C325BB" w:rsidRDefault="002402BD" w:rsidP="002402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 </w:t>
      </w:r>
    </w:p>
    <w:p w:rsidR="005F3783" w:rsidRPr="00C325BB" w:rsidRDefault="005F3783" w:rsidP="005F37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6. Procedure for BOT meetings</w:t>
      </w:r>
    </w:p>
    <w:p w:rsidR="005F3783" w:rsidRPr="00C325BB" w:rsidRDefault="005F3783" w:rsidP="005F37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F3783" w:rsidRPr="00C325BB" w:rsidRDefault="005F3783" w:rsidP="005F37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6.1 Agenda</w:t>
      </w:r>
    </w:p>
    <w:p w:rsidR="005F3783" w:rsidRPr="00C325BB" w:rsidRDefault="005F3783" w:rsidP="005F37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All </w:t>
      </w:r>
      <w:r w:rsidR="00C325BB">
        <w:rPr>
          <w:rFonts w:cstheme="minorHAnsi"/>
        </w:rPr>
        <w:t>a</w:t>
      </w:r>
      <w:r w:rsidRPr="00C325BB">
        <w:rPr>
          <w:rFonts w:cstheme="minorHAnsi"/>
        </w:rPr>
        <w:t>genda items for BOT meetings to be received by the Company Secretary no later than two weeks before each meeting.</w:t>
      </w:r>
    </w:p>
    <w:p w:rsidR="005F3783" w:rsidRPr="00C325BB" w:rsidRDefault="005F3783" w:rsidP="005F37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For policy decisions a discussion paper has to be written by the proposer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and sent out to Board of Trustee members at least one week in advance</w:t>
      </w:r>
    </w:p>
    <w:p w:rsidR="005F3783" w:rsidRPr="00C325BB" w:rsidRDefault="005F3783" w:rsidP="005F37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Agenda to be circulated at least one week in advance by Company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Secretary.</w:t>
      </w:r>
    </w:p>
    <w:p w:rsidR="005F3783" w:rsidRPr="00C325BB" w:rsidRDefault="005F3783" w:rsidP="005F37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It is at the Chair’s discretion whether to take any other agenda items tabled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after this time scale.</w:t>
      </w:r>
    </w:p>
    <w:p w:rsidR="005F3783" w:rsidRPr="00C325BB" w:rsidRDefault="005F3783" w:rsidP="005F378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3783" w:rsidRPr="00C325BB" w:rsidRDefault="005F3783" w:rsidP="005F37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325BB">
        <w:rPr>
          <w:rFonts w:cstheme="minorHAnsi"/>
          <w:b/>
          <w:bCs/>
        </w:rPr>
        <w:t>6.2 Meetings</w:t>
      </w:r>
    </w:p>
    <w:p w:rsidR="005F3783" w:rsidRPr="00C325BB" w:rsidRDefault="005F3783" w:rsidP="00D860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 xml:space="preserve">Full meetings of the Board of Trustees will be held every </w:t>
      </w:r>
      <w:r w:rsidR="007A1767">
        <w:rPr>
          <w:rFonts w:cstheme="minorHAnsi"/>
        </w:rPr>
        <w:t>quarter</w:t>
      </w:r>
      <w:r w:rsidRPr="00C325BB">
        <w:rPr>
          <w:rFonts w:cstheme="minorHAnsi"/>
        </w:rPr>
        <w:t xml:space="preserve"> or as determined by the group.</w:t>
      </w:r>
    </w:p>
    <w:p w:rsidR="005F3783" w:rsidRPr="00C325BB" w:rsidRDefault="005F3783" w:rsidP="00D860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In the absence of the Chair and Vice-Chair, the meeting will nominate a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member to chair the meeting.</w:t>
      </w:r>
    </w:p>
    <w:p w:rsidR="005F3783" w:rsidRPr="00C325BB" w:rsidRDefault="005F3783" w:rsidP="00D860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Trustees unable to attend a meeting should contact either the Company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Secretary or Chair of the Board so that apologies can be shared with and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considered by the Board of Trustees.</w:t>
      </w:r>
    </w:p>
    <w:p w:rsidR="005F3783" w:rsidRPr="00C325BB" w:rsidRDefault="005F3783" w:rsidP="00D860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The Company Secretary will take and circulate minutes to group members.</w:t>
      </w:r>
    </w:p>
    <w:p w:rsidR="005F3783" w:rsidRPr="00C325BB" w:rsidRDefault="005F3783" w:rsidP="00D860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A quorum shall be required for a meeting to take place.</w:t>
      </w:r>
    </w:p>
    <w:p w:rsidR="005F3783" w:rsidRPr="00C325BB" w:rsidRDefault="005F3783" w:rsidP="00C325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</w:rPr>
      </w:pPr>
      <w:r w:rsidRPr="00C325BB">
        <w:rPr>
          <w:rFonts w:cstheme="minorHAnsi"/>
        </w:rPr>
        <w:t>The quorum for the transaction of the business of the trustees may be fixed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by the trustees but shall not be less than one third of their number or two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trustees, whichever is the greater.</w:t>
      </w:r>
    </w:p>
    <w:p w:rsidR="005F3783" w:rsidRPr="00C325BB" w:rsidRDefault="005F3783" w:rsidP="00D860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A simple majority by voting members at the meeting will decide any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question.</w:t>
      </w:r>
    </w:p>
    <w:p w:rsidR="005F3783" w:rsidRPr="00C325BB" w:rsidRDefault="005F3783" w:rsidP="00D860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In the event of a consensus of opinion not being met a majority by a show of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hands will be acceptable.</w:t>
      </w:r>
    </w:p>
    <w:p w:rsidR="005F3783" w:rsidRPr="00C325BB" w:rsidRDefault="005F3783" w:rsidP="00D860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The decision of the Board of Trustees is final.</w:t>
      </w:r>
    </w:p>
    <w:p w:rsidR="005F3783" w:rsidRPr="00C325BB" w:rsidRDefault="005F3783" w:rsidP="00D860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 xml:space="preserve">The Board of Trustees may constitute smaller working parties in addition to the standing committees and delegate responsibilities for specific decisions to these groups as </w:t>
      </w:r>
      <w:r w:rsidR="00C325BB">
        <w:rPr>
          <w:rFonts w:cstheme="minorHAnsi"/>
        </w:rPr>
        <w:t>a</w:t>
      </w:r>
      <w:r w:rsidRPr="00C325BB">
        <w:rPr>
          <w:rFonts w:cstheme="minorHAnsi"/>
        </w:rPr>
        <w:t xml:space="preserve">ppropriate (e.g. buildings) </w:t>
      </w:r>
    </w:p>
    <w:p w:rsidR="005F3783" w:rsidRPr="00C325BB" w:rsidRDefault="005F3783" w:rsidP="00D860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C325BB">
        <w:rPr>
          <w:rFonts w:cstheme="minorHAnsi"/>
        </w:rPr>
        <w:t>The Board has the power to co-opt members to the Board, though these</w:t>
      </w:r>
      <w:r w:rsidR="00C325BB" w:rsidRPr="00C325BB">
        <w:rPr>
          <w:rFonts w:cstheme="minorHAnsi"/>
        </w:rPr>
        <w:t xml:space="preserve"> </w:t>
      </w:r>
      <w:r w:rsidRPr="00C325BB">
        <w:rPr>
          <w:rFonts w:cstheme="minorHAnsi"/>
        </w:rPr>
        <w:t>require ratification at the Annual General Meeting</w:t>
      </w:r>
      <w:r w:rsidR="00D860DC" w:rsidRPr="00C325BB">
        <w:rPr>
          <w:rFonts w:cstheme="minorHAnsi"/>
        </w:rPr>
        <w:t xml:space="preserve">. 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3573B" w:rsidP="00D860D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325BB">
        <w:rPr>
          <w:rFonts w:cstheme="minorHAnsi"/>
          <w:b/>
        </w:rPr>
        <w:t xml:space="preserve">7. </w:t>
      </w:r>
      <w:r w:rsidR="00D860DC" w:rsidRPr="00C325BB">
        <w:rPr>
          <w:rFonts w:cstheme="minorHAnsi"/>
          <w:b/>
        </w:rPr>
        <w:t>Standing committees of the BOT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3573B" w:rsidP="00D860D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325BB">
        <w:rPr>
          <w:rFonts w:cstheme="minorHAnsi"/>
          <w:b/>
        </w:rPr>
        <w:t xml:space="preserve">7.1 </w:t>
      </w:r>
      <w:r w:rsidR="00D860DC" w:rsidRPr="00C325BB">
        <w:rPr>
          <w:rFonts w:cstheme="minorHAnsi"/>
          <w:b/>
        </w:rPr>
        <w:t>Responsibilities</w:t>
      </w:r>
    </w:p>
    <w:p w:rsidR="00D860DC" w:rsidRPr="00C325BB" w:rsidRDefault="00D860DC" w:rsidP="00D860D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have agreed T</w:t>
      </w:r>
      <w:r w:rsidR="007A1767">
        <w:rPr>
          <w:rFonts w:cstheme="minorHAnsi"/>
        </w:rPr>
        <w:t>erms of Reference.(TOR)</w:t>
      </w:r>
    </w:p>
    <w:p w:rsidR="00D860DC" w:rsidRPr="00C325BB" w:rsidRDefault="00D860DC" w:rsidP="00D860D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meet</w:t>
      </w:r>
      <w:r w:rsidR="007A1767">
        <w:rPr>
          <w:rFonts w:cstheme="minorHAnsi"/>
        </w:rPr>
        <w:t xml:space="preserve"> </w:t>
      </w:r>
      <w:r w:rsidRPr="00C325BB">
        <w:rPr>
          <w:rFonts w:cstheme="minorHAnsi"/>
        </w:rPr>
        <w:t xml:space="preserve"> </w:t>
      </w:r>
      <w:r w:rsidR="007A1767">
        <w:rPr>
          <w:rFonts w:cstheme="minorHAnsi"/>
        </w:rPr>
        <w:t>4</w:t>
      </w:r>
      <w:r w:rsidRPr="00C325BB">
        <w:rPr>
          <w:rFonts w:cstheme="minorHAnsi"/>
        </w:rPr>
        <w:t xml:space="preserve"> times per year (or more frequently if needed) alternating with BOT meetings. </w:t>
      </w:r>
    </w:p>
    <w:p w:rsidR="00D860DC" w:rsidRPr="00C325BB" w:rsidRDefault="00D860DC" w:rsidP="00D860D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To provide action notes/ minutes to full BOT meetings</w:t>
      </w:r>
    </w:p>
    <w:p w:rsidR="00D860DC" w:rsidRPr="00C325BB" w:rsidRDefault="00D860DC" w:rsidP="00D860D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To present reports to BOT meetings for approval.  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3573B" w:rsidP="00D860D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325BB">
        <w:rPr>
          <w:rFonts w:cstheme="minorHAnsi"/>
          <w:b/>
        </w:rPr>
        <w:t xml:space="preserve">7.2 </w:t>
      </w:r>
      <w:r w:rsidR="00D860DC" w:rsidRPr="00C325BB">
        <w:rPr>
          <w:rFonts w:cstheme="minorHAnsi"/>
          <w:b/>
        </w:rPr>
        <w:t xml:space="preserve">Roles 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Finance and Business Development – Chaired by Treasurer</w:t>
      </w:r>
    </w:p>
    <w:p w:rsidR="00C325BB" w:rsidRPr="00C325BB" w:rsidRDefault="00C325BB" w:rsidP="00C325B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lastRenderedPageBreak/>
        <w:t>Funding policy of the organisation</w:t>
      </w:r>
    </w:p>
    <w:p w:rsidR="00D3573B" w:rsidRPr="00C325BB" w:rsidRDefault="00D3573B" w:rsidP="00C325B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Monitor income and expenditure </w:t>
      </w:r>
    </w:p>
    <w:p w:rsidR="00D3573B" w:rsidRPr="00C325BB" w:rsidRDefault="00D3573B" w:rsidP="00C325B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Preparation of annual accounts and recommend their approval by BOT</w:t>
      </w:r>
    </w:p>
    <w:p w:rsidR="00D3573B" w:rsidRPr="00C325BB" w:rsidRDefault="00C325BB" w:rsidP="00C325B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Review of fundraising, bids and contracts  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HR – chaired by Vice Chair</w:t>
      </w:r>
    </w:p>
    <w:p w:rsidR="00D860DC" w:rsidRPr="00C325BB" w:rsidRDefault="00D860DC" w:rsidP="00D357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HR policy development and review</w:t>
      </w:r>
    </w:p>
    <w:p w:rsidR="00D860DC" w:rsidRPr="00C325BB" w:rsidRDefault="00D860DC" w:rsidP="00D357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Recruitment and selection overview</w:t>
      </w:r>
    </w:p>
    <w:p w:rsidR="00D860DC" w:rsidRPr="00C325BB" w:rsidRDefault="00D860DC" w:rsidP="00D357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Staff Engagement</w:t>
      </w:r>
    </w:p>
    <w:p w:rsidR="00D860DC" w:rsidRPr="00C325BB" w:rsidRDefault="00D860DC" w:rsidP="00D357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Events/ Awards</w:t>
      </w:r>
    </w:p>
    <w:p w:rsidR="00D860DC" w:rsidRPr="00C325BB" w:rsidRDefault="00D860DC" w:rsidP="00D3573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Redundancy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Governance – chaired by Chair of BOT</w:t>
      </w:r>
      <w:r w:rsidR="008F4309">
        <w:rPr>
          <w:rFonts w:cstheme="minorHAnsi"/>
        </w:rPr>
        <w:t xml:space="preserve"> </w:t>
      </w:r>
    </w:p>
    <w:p w:rsidR="00D3573B" w:rsidRPr="00C325BB" w:rsidRDefault="00D3573B" w:rsidP="00D357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Organisation forward plan and strategy </w:t>
      </w:r>
    </w:p>
    <w:p w:rsidR="00D860DC" w:rsidRPr="00C325BB" w:rsidRDefault="00D3573B" w:rsidP="00D357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Organisational policies development and review</w:t>
      </w:r>
    </w:p>
    <w:p w:rsidR="00D3573B" w:rsidRPr="00C325BB" w:rsidRDefault="00D3573B" w:rsidP="00D357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Governance</w:t>
      </w:r>
    </w:p>
    <w:p w:rsidR="00D3573B" w:rsidRPr="00C325BB" w:rsidRDefault="00D3573B" w:rsidP="00D357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>Quality Standards</w:t>
      </w:r>
      <w:r w:rsidR="00C325BB">
        <w:rPr>
          <w:rFonts w:cstheme="minorHAnsi"/>
        </w:rPr>
        <w:t xml:space="preserve"> – </w:t>
      </w:r>
      <w:r w:rsidR="007A1767">
        <w:rPr>
          <w:rFonts w:cstheme="minorHAnsi"/>
        </w:rPr>
        <w:t xml:space="preserve">Investors in People </w:t>
      </w:r>
      <w:r w:rsidR="00C325BB">
        <w:rPr>
          <w:rFonts w:cstheme="minorHAnsi"/>
        </w:rPr>
        <w:t>etc</w:t>
      </w:r>
      <w:r w:rsidR="007A1767">
        <w:rPr>
          <w:rFonts w:cstheme="minorHAnsi"/>
        </w:rPr>
        <w:t>.</w:t>
      </w: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0DC" w:rsidRPr="00C325BB" w:rsidRDefault="00D860DC" w:rsidP="00D860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25BB">
        <w:rPr>
          <w:rFonts w:cstheme="minorHAnsi"/>
        </w:rPr>
        <w:t xml:space="preserve"> </w:t>
      </w:r>
    </w:p>
    <w:sectPr w:rsidR="00D860DC" w:rsidRPr="00C32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88" w:rsidRDefault="000F5788" w:rsidP="00C84DBA">
      <w:pPr>
        <w:spacing w:after="0" w:line="240" w:lineRule="auto"/>
      </w:pPr>
      <w:r>
        <w:separator/>
      </w:r>
    </w:p>
  </w:endnote>
  <w:endnote w:type="continuationSeparator" w:id="0">
    <w:p w:rsidR="000F5788" w:rsidRDefault="000F5788" w:rsidP="00C8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4B" w:rsidRDefault="007645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BA" w:rsidRDefault="0076454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Approved </w:t>
    </w:r>
    <w:r w:rsidR="00C84DBA">
      <w:rPr>
        <w:rFonts w:asciiTheme="majorHAnsi" w:eastAsiaTheme="majorEastAsia" w:hAnsiTheme="majorHAnsi" w:cstheme="majorBidi"/>
      </w:rPr>
      <w:t xml:space="preserve">BOT </w:t>
    </w:r>
    <w:r w:rsidR="008F4309">
      <w:rPr>
        <w:rFonts w:asciiTheme="majorHAnsi" w:eastAsiaTheme="majorEastAsia" w:hAnsiTheme="majorHAnsi" w:cstheme="majorBidi"/>
      </w:rPr>
      <w:t>20.8.14</w:t>
    </w:r>
    <w:r w:rsidR="00C84DBA">
      <w:rPr>
        <w:rFonts w:asciiTheme="majorHAnsi" w:eastAsiaTheme="majorEastAsia" w:hAnsiTheme="majorHAnsi" w:cstheme="majorBidi"/>
      </w:rPr>
      <w:ptab w:relativeTo="margin" w:alignment="right" w:leader="none"/>
    </w:r>
    <w:r w:rsidR="00C84DBA">
      <w:rPr>
        <w:rFonts w:asciiTheme="majorHAnsi" w:eastAsiaTheme="majorEastAsia" w:hAnsiTheme="majorHAnsi" w:cstheme="majorBidi"/>
      </w:rPr>
      <w:t xml:space="preserve">Page </w:t>
    </w:r>
    <w:r w:rsidR="00C84DBA">
      <w:rPr>
        <w:rFonts w:eastAsiaTheme="minorEastAsia"/>
      </w:rPr>
      <w:fldChar w:fldCharType="begin"/>
    </w:r>
    <w:r w:rsidR="00C84DBA">
      <w:instrText xml:space="preserve"> PAGE   \* MERGEFORMAT </w:instrText>
    </w:r>
    <w:r w:rsidR="00C84DBA">
      <w:rPr>
        <w:rFonts w:eastAsiaTheme="minorEastAsia"/>
      </w:rPr>
      <w:fldChar w:fldCharType="separate"/>
    </w:r>
    <w:r w:rsidR="00AD5DE6" w:rsidRPr="00AD5DE6">
      <w:rPr>
        <w:rFonts w:asciiTheme="majorHAnsi" w:eastAsiaTheme="majorEastAsia" w:hAnsiTheme="majorHAnsi" w:cstheme="majorBidi"/>
        <w:noProof/>
      </w:rPr>
      <w:t>1</w:t>
    </w:r>
    <w:r w:rsidR="00C84DBA">
      <w:rPr>
        <w:rFonts w:asciiTheme="majorHAnsi" w:eastAsiaTheme="majorEastAsia" w:hAnsiTheme="majorHAnsi" w:cstheme="majorBidi"/>
        <w:noProof/>
      </w:rPr>
      <w:fldChar w:fldCharType="end"/>
    </w:r>
  </w:p>
  <w:p w:rsidR="00C84DBA" w:rsidRDefault="00C84D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4B" w:rsidRDefault="00764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88" w:rsidRDefault="000F5788" w:rsidP="00C84DBA">
      <w:pPr>
        <w:spacing w:after="0" w:line="240" w:lineRule="auto"/>
      </w:pPr>
      <w:r>
        <w:separator/>
      </w:r>
    </w:p>
  </w:footnote>
  <w:footnote w:type="continuationSeparator" w:id="0">
    <w:p w:rsidR="000F5788" w:rsidRDefault="000F5788" w:rsidP="00C8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4B" w:rsidRDefault="007645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4B" w:rsidRDefault="007645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4B" w:rsidRDefault="007645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F2E"/>
    <w:multiLevelType w:val="hybridMultilevel"/>
    <w:tmpl w:val="A20A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4F9"/>
    <w:multiLevelType w:val="hybridMultilevel"/>
    <w:tmpl w:val="76CA9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A59C0"/>
    <w:multiLevelType w:val="hybridMultilevel"/>
    <w:tmpl w:val="E3A26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76018"/>
    <w:multiLevelType w:val="hybridMultilevel"/>
    <w:tmpl w:val="AA88A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CC16AC"/>
    <w:multiLevelType w:val="hybridMultilevel"/>
    <w:tmpl w:val="F554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B7"/>
    <w:multiLevelType w:val="hybridMultilevel"/>
    <w:tmpl w:val="C976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24CA"/>
    <w:multiLevelType w:val="hybridMultilevel"/>
    <w:tmpl w:val="DBA26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A82084"/>
    <w:multiLevelType w:val="hybridMultilevel"/>
    <w:tmpl w:val="1D3CE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47543"/>
    <w:multiLevelType w:val="hybridMultilevel"/>
    <w:tmpl w:val="CE66B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94CFE"/>
    <w:multiLevelType w:val="hybridMultilevel"/>
    <w:tmpl w:val="F2E0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B7A69"/>
    <w:multiLevelType w:val="hybridMultilevel"/>
    <w:tmpl w:val="CD7A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21DFC"/>
    <w:multiLevelType w:val="hybridMultilevel"/>
    <w:tmpl w:val="06F08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264C9"/>
    <w:multiLevelType w:val="hybridMultilevel"/>
    <w:tmpl w:val="8F7AAC5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B032EFF"/>
    <w:multiLevelType w:val="hybridMultilevel"/>
    <w:tmpl w:val="75D4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83F37"/>
    <w:multiLevelType w:val="hybridMultilevel"/>
    <w:tmpl w:val="E3E8C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4A5D58"/>
    <w:multiLevelType w:val="hybridMultilevel"/>
    <w:tmpl w:val="9AB2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E25C3"/>
    <w:multiLevelType w:val="hybridMultilevel"/>
    <w:tmpl w:val="B5AC2B88"/>
    <w:lvl w:ilvl="0" w:tplc="5804F42A">
      <w:start w:val="8"/>
      <w:numFmt w:val="bullet"/>
      <w:lvlText w:val="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A3580"/>
    <w:multiLevelType w:val="hybridMultilevel"/>
    <w:tmpl w:val="7032D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A9"/>
    <w:rsid w:val="000F5788"/>
    <w:rsid w:val="002402BD"/>
    <w:rsid w:val="005E46DC"/>
    <w:rsid w:val="005F3783"/>
    <w:rsid w:val="007445A9"/>
    <w:rsid w:val="0076454B"/>
    <w:rsid w:val="007A1767"/>
    <w:rsid w:val="00832FA1"/>
    <w:rsid w:val="008F4309"/>
    <w:rsid w:val="00990875"/>
    <w:rsid w:val="009D4C89"/>
    <w:rsid w:val="00AD5DE6"/>
    <w:rsid w:val="00BF7D71"/>
    <w:rsid w:val="00C325BB"/>
    <w:rsid w:val="00C84DBA"/>
    <w:rsid w:val="00D3573B"/>
    <w:rsid w:val="00D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BA"/>
  </w:style>
  <w:style w:type="paragraph" w:styleId="Footer">
    <w:name w:val="footer"/>
    <w:basedOn w:val="Normal"/>
    <w:link w:val="FooterChar"/>
    <w:uiPriority w:val="99"/>
    <w:unhideWhenUsed/>
    <w:rsid w:val="00C8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BA"/>
  </w:style>
  <w:style w:type="paragraph" w:styleId="BalloonText">
    <w:name w:val="Balloon Text"/>
    <w:basedOn w:val="Normal"/>
    <w:link w:val="BalloonTextChar"/>
    <w:uiPriority w:val="99"/>
    <w:semiHidden/>
    <w:unhideWhenUsed/>
    <w:rsid w:val="00C8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BA"/>
  </w:style>
  <w:style w:type="paragraph" w:styleId="Footer">
    <w:name w:val="footer"/>
    <w:basedOn w:val="Normal"/>
    <w:link w:val="FooterChar"/>
    <w:uiPriority w:val="99"/>
    <w:unhideWhenUsed/>
    <w:rsid w:val="00C8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BA"/>
  </w:style>
  <w:style w:type="paragraph" w:styleId="BalloonText">
    <w:name w:val="Balloon Text"/>
    <w:basedOn w:val="Normal"/>
    <w:link w:val="BalloonTextChar"/>
    <w:uiPriority w:val="99"/>
    <w:semiHidden/>
    <w:unhideWhenUsed/>
    <w:rsid w:val="00C8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AB79-81CF-4C6E-9587-47886B66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Hannant, Alex</dc:creator>
  <cp:lastModifiedBy>jess Wynn</cp:lastModifiedBy>
  <cp:revision>2</cp:revision>
  <dcterms:created xsi:type="dcterms:W3CDTF">2015-11-18T14:18:00Z</dcterms:created>
  <dcterms:modified xsi:type="dcterms:W3CDTF">2015-11-18T14:18:00Z</dcterms:modified>
</cp:coreProperties>
</file>