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0513" w14:textId="44340B96" w:rsidR="006A2ED3" w:rsidRPr="000814B6" w:rsidRDefault="006A2ED3" w:rsidP="006A2ED3">
      <w:pPr>
        <w:keepNext/>
        <w:autoSpaceDE w:val="0"/>
        <w:autoSpaceDN w:val="0"/>
        <w:jc w:val="center"/>
        <w:outlineLvl w:val="0"/>
        <w:rPr>
          <w:rFonts w:asciiTheme="minorHAnsi" w:eastAsia="Calibri" w:hAnsiTheme="minorHAnsi" w:cs="Tahoma"/>
          <w:b/>
          <w:kern w:val="28"/>
          <w:szCs w:val="24"/>
        </w:rPr>
      </w:pPr>
      <w:r w:rsidRPr="000814B6">
        <w:rPr>
          <w:rFonts w:asciiTheme="minorHAnsi" w:eastAsia="Calibri" w:hAnsiTheme="minorHAnsi" w:cs="Tahoma"/>
          <w:b/>
          <w:kern w:val="28"/>
          <w:szCs w:val="24"/>
        </w:rPr>
        <w:t>MESMAC – Job Description</w:t>
      </w:r>
    </w:p>
    <w:p w14:paraId="554E75BB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3E0759E1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Post title</w:t>
      </w:r>
      <w:r w:rsidRPr="000814B6">
        <w:rPr>
          <w:rFonts w:asciiTheme="minorHAnsi" w:eastAsia="Calibri" w:hAnsiTheme="minorHAnsi" w:cs="Tahoma"/>
          <w:szCs w:val="24"/>
        </w:rPr>
        <w:t xml:space="preserve">: </w:t>
      </w:r>
      <w:r w:rsidRPr="000814B6">
        <w:rPr>
          <w:rFonts w:asciiTheme="minorHAnsi" w:eastAsia="Calibri" w:hAnsiTheme="minorHAnsi" w:cs="Tahoma"/>
          <w:szCs w:val="24"/>
        </w:rPr>
        <w:tab/>
        <w:t xml:space="preserve">Digital Engagement Worker – Hull </w:t>
      </w:r>
    </w:p>
    <w:p w14:paraId="3B0FE980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</w:p>
    <w:p w14:paraId="6C7DA864" w14:textId="0285C7C4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Salary scale:</w:t>
      </w:r>
      <w:r w:rsidRPr="000814B6">
        <w:rPr>
          <w:rFonts w:asciiTheme="minorHAnsi" w:eastAsia="Calibri" w:hAnsiTheme="minorHAnsi" w:cs="Tahoma"/>
          <w:szCs w:val="24"/>
        </w:rPr>
        <w:tab/>
      </w:r>
      <w:r w:rsidR="000814B6">
        <w:rPr>
          <w:rFonts w:asciiTheme="minorHAnsi" w:eastAsia="Calibri" w:hAnsiTheme="minorHAnsi" w:cs="Tahoma"/>
          <w:szCs w:val="24"/>
        </w:rPr>
        <w:tab/>
      </w:r>
      <w:r w:rsidRPr="005543F1">
        <w:rPr>
          <w:rFonts w:asciiTheme="minorHAnsi" w:eastAsia="Calibri" w:hAnsiTheme="minorHAnsi" w:cs="Tahoma"/>
          <w:szCs w:val="24"/>
        </w:rPr>
        <w:t>NJC salary points 1</w:t>
      </w:r>
      <w:r w:rsidR="00C57B8D" w:rsidRPr="005543F1">
        <w:rPr>
          <w:rFonts w:asciiTheme="minorHAnsi" w:eastAsia="Calibri" w:hAnsiTheme="minorHAnsi" w:cs="Tahoma"/>
          <w:szCs w:val="24"/>
        </w:rPr>
        <w:t>8</w:t>
      </w:r>
      <w:r w:rsidRPr="005543F1">
        <w:rPr>
          <w:rFonts w:asciiTheme="minorHAnsi" w:eastAsia="Calibri" w:hAnsiTheme="minorHAnsi" w:cs="Tahoma"/>
          <w:szCs w:val="24"/>
        </w:rPr>
        <w:t xml:space="preserve"> -</w:t>
      </w:r>
      <w:r w:rsidR="005543F1">
        <w:rPr>
          <w:rFonts w:asciiTheme="minorHAnsi" w:eastAsia="Calibri" w:hAnsiTheme="minorHAnsi" w:cs="Tahoma"/>
          <w:szCs w:val="24"/>
        </w:rPr>
        <w:t xml:space="preserve"> </w:t>
      </w:r>
      <w:r w:rsidRPr="005543F1">
        <w:rPr>
          <w:rFonts w:asciiTheme="minorHAnsi" w:eastAsia="Calibri" w:hAnsiTheme="minorHAnsi" w:cs="Tahoma"/>
          <w:szCs w:val="24"/>
        </w:rPr>
        <w:t>22 (£</w:t>
      </w:r>
      <w:r w:rsidR="00C57B8D" w:rsidRPr="005543F1">
        <w:rPr>
          <w:rFonts w:asciiTheme="minorHAnsi" w:eastAsia="Calibri" w:hAnsiTheme="minorHAnsi" w:cs="Tahoma"/>
          <w:szCs w:val="24"/>
        </w:rPr>
        <w:t>31,537</w:t>
      </w:r>
      <w:r w:rsidR="00C62F6C" w:rsidRPr="005543F1">
        <w:rPr>
          <w:rFonts w:asciiTheme="minorHAnsi" w:eastAsia="Calibri" w:hAnsiTheme="minorHAnsi" w:cs="Tahoma"/>
          <w:szCs w:val="24"/>
        </w:rPr>
        <w:t xml:space="preserve"> - £</w:t>
      </w:r>
      <w:r w:rsidR="00C57B8D" w:rsidRPr="005543F1">
        <w:rPr>
          <w:rFonts w:asciiTheme="minorHAnsi" w:eastAsia="Calibri" w:hAnsiTheme="minorHAnsi" w:cs="Tahoma"/>
          <w:szCs w:val="24"/>
        </w:rPr>
        <w:t>33,699</w:t>
      </w:r>
      <w:r w:rsidR="00C62F6C" w:rsidRPr="005543F1">
        <w:rPr>
          <w:rFonts w:asciiTheme="minorHAnsi" w:eastAsia="Calibri" w:hAnsiTheme="minorHAnsi" w:cs="Tahoma"/>
          <w:szCs w:val="24"/>
        </w:rPr>
        <w:t xml:space="preserve"> pro rata</w:t>
      </w:r>
      <w:r w:rsidRPr="005543F1">
        <w:rPr>
          <w:rFonts w:asciiTheme="minorHAnsi" w:eastAsia="Calibri" w:hAnsiTheme="minorHAnsi" w:cs="Tahoma"/>
          <w:szCs w:val="24"/>
        </w:rPr>
        <w:t>)</w:t>
      </w:r>
    </w:p>
    <w:p w14:paraId="2BB1FCD0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663C9466" w14:textId="24011566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Pension:</w:t>
      </w:r>
      <w:r w:rsidRPr="000814B6">
        <w:rPr>
          <w:rFonts w:asciiTheme="minorHAnsi" w:eastAsia="Calibri" w:hAnsiTheme="minorHAnsi" w:cs="Tahoma"/>
          <w:szCs w:val="24"/>
        </w:rPr>
        <w:tab/>
      </w:r>
      <w:r w:rsidRPr="000814B6">
        <w:rPr>
          <w:rFonts w:asciiTheme="minorHAnsi" w:eastAsia="Calibri" w:hAnsiTheme="minorHAnsi" w:cs="Tahoma"/>
          <w:szCs w:val="24"/>
        </w:rPr>
        <w:tab/>
        <w:t xml:space="preserve">5% of gross salary paid into Stakeholder </w:t>
      </w:r>
      <w:r w:rsidR="0079660D">
        <w:rPr>
          <w:rFonts w:asciiTheme="minorHAnsi" w:eastAsia="Calibri" w:hAnsiTheme="minorHAnsi" w:cs="Tahoma"/>
          <w:szCs w:val="24"/>
        </w:rPr>
        <w:t>p</w:t>
      </w:r>
      <w:r w:rsidRPr="000814B6">
        <w:rPr>
          <w:rFonts w:asciiTheme="minorHAnsi" w:eastAsia="Calibri" w:hAnsiTheme="minorHAnsi" w:cs="Tahoma"/>
          <w:szCs w:val="24"/>
        </w:rPr>
        <w:t>ension</w:t>
      </w:r>
    </w:p>
    <w:p w14:paraId="3D15E8EB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0C954D60" w14:textId="386F1332" w:rsidR="006A2ED3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Hours:</w:t>
      </w:r>
      <w:r w:rsidRPr="000814B6">
        <w:rPr>
          <w:rFonts w:asciiTheme="minorHAnsi" w:eastAsia="Calibri" w:hAnsiTheme="minorHAnsi" w:cs="Tahoma"/>
          <w:szCs w:val="24"/>
        </w:rPr>
        <w:tab/>
      </w:r>
      <w:r w:rsidR="009F0706">
        <w:rPr>
          <w:rFonts w:asciiTheme="minorHAnsi" w:eastAsia="Calibri" w:hAnsiTheme="minorHAnsi" w:cs="Tahoma"/>
          <w:szCs w:val="24"/>
        </w:rPr>
        <w:t xml:space="preserve">14 </w:t>
      </w:r>
      <w:r w:rsidRPr="000814B6">
        <w:rPr>
          <w:rFonts w:asciiTheme="minorHAnsi" w:eastAsia="Calibri" w:hAnsiTheme="minorHAnsi" w:cs="Tahoma"/>
          <w:szCs w:val="24"/>
        </w:rPr>
        <w:t xml:space="preserve">hours per week </w:t>
      </w:r>
    </w:p>
    <w:p w14:paraId="07C91B8D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</w:p>
    <w:p w14:paraId="4932A99E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Base:</w:t>
      </w:r>
      <w:r w:rsidRPr="000814B6">
        <w:rPr>
          <w:rFonts w:asciiTheme="minorHAnsi" w:eastAsia="Calibri" w:hAnsiTheme="minorHAnsi" w:cs="Tahoma"/>
          <w:szCs w:val="24"/>
        </w:rPr>
        <w:t xml:space="preserve"> </w:t>
      </w:r>
      <w:r w:rsidRPr="000814B6">
        <w:rPr>
          <w:rFonts w:asciiTheme="minorHAnsi" w:eastAsia="Calibri" w:hAnsiTheme="minorHAnsi" w:cs="Tahoma"/>
          <w:szCs w:val="24"/>
        </w:rPr>
        <w:tab/>
        <w:t xml:space="preserve">Hull </w:t>
      </w:r>
    </w:p>
    <w:p w14:paraId="37A1F17C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</w:p>
    <w:p w14:paraId="2429C776" w14:textId="11794D4A" w:rsidR="009F0706" w:rsidRDefault="00C62F6C" w:rsidP="006A2ED3">
      <w:pPr>
        <w:ind w:left="2160" w:hanging="2160"/>
        <w:rPr>
          <w:rFonts w:asciiTheme="minorHAnsi" w:eastAsia="Calibri" w:hAnsiTheme="minorHAnsi" w:cs="Tahoma"/>
          <w:szCs w:val="24"/>
        </w:rPr>
      </w:pPr>
      <w:r>
        <w:rPr>
          <w:rFonts w:asciiTheme="minorHAnsi" w:eastAsia="Calibri" w:hAnsiTheme="minorHAnsi" w:cs="Tahoma"/>
          <w:b/>
          <w:szCs w:val="24"/>
        </w:rPr>
        <w:t>Contract:</w:t>
      </w:r>
      <w:r>
        <w:rPr>
          <w:rFonts w:asciiTheme="minorHAnsi" w:eastAsia="Calibri" w:hAnsiTheme="minorHAnsi" w:cs="Tahoma"/>
          <w:b/>
          <w:szCs w:val="24"/>
        </w:rPr>
        <w:tab/>
      </w:r>
      <w:r w:rsidR="005543F1">
        <w:rPr>
          <w:rFonts w:asciiTheme="minorHAnsi" w:eastAsia="Calibri" w:hAnsiTheme="minorHAnsi" w:cs="Tahoma"/>
          <w:szCs w:val="24"/>
        </w:rPr>
        <w:t>Permanent</w:t>
      </w:r>
      <w:r w:rsidR="00E55D7C">
        <w:rPr>
          <w:rFonts w:asciiTheme="minorHAnsi" w:eastAsia="Calibri" w:hAnsiTheme="minorHAnsi" w:cs="Tahoma"/>
          <w:szCs w:val="24"/>
        </w:rPr>
        <w:t xml:space="preserve"> contract</w:t>
      </w:r>
      <w:r w:rsidR="005543F1">
        <w:rPr>
          <w:rFonts w:asciiTheme="minorHAnsi" w:eastAsia="Calibri" w:hAnsiTheme="minorHAnsi" w:cs="Tahoma"/>
          <w:szCs w:val="24"/>
        </w:rPr>
        <w:t xml:space="preserve"> </w:t>
      </w:r>
      <w:r w:rsidR="00E55D7C">
        <w:rPr>
          <w:rFonts w:asciiTheme="minorHAnsi" w:eastAsia="Calibri" w:hAnsiTheme="minorHAnsi" w:cs="Tahoma"/>
          <w:szCs w:val="24"/>
        </w:rPr>
        <w:t>(service funded until 31</w:t>
      </w:r>
      <w:r w:rsidR="00E55D7C" w:rsidRPr="00E55D7C">
        <w:rPr>
          <w:rFonts w:asciiTheme="minorHAnsi" w:eastAsia="Calibri" w:hAnsiTheme="minorHAnsi" w:cs="Tahoma"/>
          <w:szCs w:val="24"/>
          <w:vertAlign w:val="superscript"/>
        </w:rPr>
        <w:t>st</w:t>
      </w:r>
      <w:r w:rsidR="00E55D7C">
        <w:rPr>
          <w:rFonts w:asciiTheme="minorHAnsi" w:eastAsia="Calibri" w:hAnsiTheme="minorHAnsi" w:cs="Tahoma"/>
          <w:szCs w:val="24"/>
        </w:rPr>
        <w:t xml:space="preserve"> March 2028 with possibility of two year extension until 31</w:t>
      </w:r>
      <w:r w:rsidR="00E55D7C" w:rsidRPr="00E55D7C">
        <w:rPr>
          <w:rFonts w:asciiTheme="minorHAnsi" w:eastAsia="Calibri" w:hAnsiTheme="minorHAnsi" w:cs="Tahoma"/>
          <w:szCs w:val="24"/>
          <w:vertAlign w:val="superscript"/>
        </w:rPr>
        <w:t>st</w:t>
      </w:r>
      <w:r w:rsidR="00E55D7C">
        <w:rPr>
          <w:rFonts w:asciiTheme="minorHAnsi" w:eastAsia="Calibri" w:hAnsiTheme="minorHAnsi" w:cs="Tahoma"/>
          <w:szCs w:val="24"/>
        </w:rPr>
        <w:t xml:space="preserve"> March 2030)</w:t>
      </w:r>
    </w:p>
    <w:p w14:paraId="2924061E" w14:textId="71D5BDD3" w:rsidR="00C62F6C" w:rsidRPr="00C62F6C" w:rsidRDefault="006A2ED3" w:rsidP="009F0706">
      <w:pPr>
        <w:ind w:left="2160" w:hanging="2160"/>
        <w:rPr>
          <w:rFonts w:asciiTheme="minorHAnsi" w:eastAsia="Calibri" w:hAnsiTheme="minorHAnsi" w:cs="Tahoma"/>
          <w:szCs w:val="24"/>
        </w:rPr>
      </w:pPr>
      <w:r w:rsidRPr="00C62F6C">
        <w:rPr>
          <w:rFonts w:asciiTheme="minorHAnsi" w:eastAsia="Calibri" w:hAnsiTheme="minorHAnsi" w:cs="Tahoma"/>
          <w:szCs w:val="24"/>
        </w:rPr>
        <w:t xml:space="preserve"> </w:t>
      </w:r>
    </w:p>
    <w:p w14:paraId="5FAD9B54" w14:textId="6F3AF774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Responsible to</w:t>
      </w:r>
      <w:r w:rsidRPr="000814B6">
        <w:rPr>
          <w:rFonts w:asciiTheme="minorHAnsi" w:eastAsia="Calibri" w:hAnsiTheme="minorHAnsi" w:cs="Tahoma"/>
          <w:szCs w:val="24"/>
        </w:rPr>
        <w:t>:</w:t>
      </w:r>
      <w:r w:rsidRPr="000814B6">
        <w:rPr>
          <w:rFonts w:asciiTheme="minorHAnsi" w:eastAsia="Calibri" w:hAnsiTheme="minorHAnsi" w:cs="Tahoma"/>
          <w:szCs w:val="24"/>
        </w:rPr>
        <w:tab/>
      </w:r>
      <w:r w:rsidR="009F0706">
        <w:rPr>
          <w:rFonts w:asciiTheme="minorHAnsi" w:eastAsia="Calibri" w:hAnsiTheme="minorHAnsi" w:cs="Tahoma"/>
          <w:szCs w:val="24"/>
        </w:rPr>
        <w:t>Local Service Co-ordinator</w:t>
      </w:r>
    </w:p>
    <w:p w14:paraId="222CC0EE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</w:p>
    <w:p w14:paraId="29F23504" w14:textId="77777777" w:rsidR="006A2ED3" w:rsidRPr="000814B6" w:rsidRDefault="006A2ED3" w:rsidP="006A2ED3">
      <w:pPr>
        <w:ind w:left="2160" w:hanging="2160"/>
        <w:rPr>
          <w:rFonts w:asciiTheme="minorHAnsi" w:eastAsia="Calibri" w:hAnsiTheme="minorHAnsi" w:cs="Tahoma"/>
          <w:szCs w:val="24"/>
        </w:rPr>
      </w:pPr>
    </w:p>
    <w:p w14:paraId="4BE8AA07" w14:textId="77777777" w:rsidR="006A2ED3" w:rsidRPr="000814B6" w:rsidRDefault="006A2ED3" w:rsidP="006A2ED3">
      <w:pPr>
        <w:ind w:left="1440" w:hanging="1440"/>
        <w:rPr>
          <w:rFonts w:asciiTheme="minorHAnsi" w:eastAsia="Calibri" w:hAnsiTheme="minorHAnsi" w:cs="Tahoma"/>
          <w:b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Overall Aims:</w:t>
      </w:r>
    </w:p>
    <w:p w14:paraId="37CFA4A3" w14:textId="67C92B9A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To utilise digital media and </w:t>
      </w:r>
      <w:r w:rsidR="009F0706">
        <w:rPr>
          <w:rFonts w:asciiTheme="minorHAnsi" w:eastAsia="Calibri" w:hAnsiTheme="minorHAnsi" w:cs="Tahoma"/>
          <w:szCs w:val="24"/>
        </w:rPr>
        <w:t xml:space="preserve">social media </w:t>
      </w:r>
      <w:r w:rsidRPr="000814B6">
        <w:rPr>
          <w:rFonts w:asciiTheme="minorHAnsi" w:eastAsia="Calibri" w:hAnsiTheme="minorHAnsi" w:cs="Tahoma"/>
          <w:szCs w:val="24"/>
        </w:rPr>
        <w:t>platforms, to reduce the incidence of HIV, STIs and risky sexual behaviour in Hull</w:t>
      </w:r>
      <w:r w:rsidR="007C5F00">
        <w:rPr>
          <w:rFonts w:asciiTheme="minorHAnsi" w:eastAsia="Calibri" w:hAnsiTheme="minorHAnsi" w:cs="Tahoma"/>
          <w:szCs w:val="24"/>
        </w:rPr>
        <w:t>.</w:t>
      </w:r>
      <w:r w:rsidRPr="000814B6">
        <w:rPr>
          <w:rFonts w:asciiTheme="minorHAnsi" w:eastAsia="Calibri" w:hAnsiTheme="minorHAnsi" w:cs="Tahoma"/>
          <w:szCs w:val="24"/>
        </w:rPr>
        <w:br/>
      </w:r>
    </w:p>
    <w:p w14:paraId="33EBCFBE" w14:textId="5D69A596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ensure that people in Hull have access to high quality appropriate, accessible information and effective signposting online.</w:t>
      </w:r>
    </w:p>
    <w:p w14:paraId="788D6D48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64A66B60" w14:textId="77777777" w:rsidR="006A2ED3" w:rsidRPr="000814B6" w:rsidRDefault="006A2ED3" w:rsidP="006A2ED3">
      <w:pPr>
        <w:rPr>
          <w:rFonts w:asciiTheme="minorHAnsi" w:eastAsia="Calibri" w:hAnsiTheme="minorHAnsi" w:cs="Tahoma"/>
          <w:b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Primary Objectives:</w:t>
      </w:r>
    </w:p>
    <w:p w14:paraId="5F722467" w14:textId="77777777" w:rsidR="006A2ED3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offer design and graphics support to staff developing printed resources and ambient media.</w:t>
      </w:r>
    </w:p>
    <w:p w14:paraId="74130450" w14:textId="77777777" w:rsidR="009F0706" w:rsidRDefault="009F0706" w:rsidP="006A2ED3">
      <w:pPr>
        <w:rPr>
          <w:rFonts w:asciiTheme="minorHAnsi" w:eastAsia="Calibri" w:hAnsiTheme="minorHAnsi" w:cs="Tahoma"/>
          <w:szCs w:val="24"/>
        </w:rPr>
      </w:pPr>
    </w:p>
    <w:p w14:paraId="50E8D778" w14:textId="0CF1CDEE" w:rsidR="009F0706" w:rsidRPr="000814B6" w:rsidRDefault="009F0706" w:rsidP="006A2ED3">
      <w:pPr>
        <w:rPr>
          <w:rFonts w:asciiTheme="minorHAnsi" w:eastAsia="Calibri" w:hAnsiTheme="minorHAnsi" w:cs="Tahoma"/>
          <w:szCs w:val="24"/>
        </w:rPr>
      </w:pPr>
      <w:r>
        <w:rPr>
          <w:rFonts w:asciiTheme="minorHAnsi" w:eastAsia="Calibri" w:hAnsiTheme="minorHAnsi" w:cs="Tahoma"/>
          <w:szCs w:val="24"/>
        </w:rPr>
        <w:t>To offer filming and editing support to staff developing social media and campaigns.</w:t>
      </w:r>
    </w:p>
    <w:p w14:paraId="38EB7E27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3D5365E0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ensure that service users have access to accurate information about the range of local sexual health, mental health and wellbeing services available.</w:t>
      </w:r>
    </w:p>
    <w:p w14:paraId="437815B2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70E526E7" w14:textId="07C5342D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Main Working Contacts internal:</w:t>
      </w:r>
      <w:r w:rsidRPr="000814B6">
        <w:rPr>
          <w:rFonts w:asciiTheme="minorHAnsi" w:eastAsia="Calibri" w:hAnsiTheme="minorHAnsi" w:cs="Tahoma"/>
          <w:b/>
          <w:szCs w:val="24"/>
        </w:rPr>
        <w:br/>
      </w:r>
      <w:r w:rsidRPr="000814B6">
        <w:rPr>
          <w:rFonts w:asciiTheme="minorHAnsi" w:eastAsia="Calibri" w:hAnsiTheme="minorHAnsi" w:cs="Tahoma"/>
          <w:szCs w:val="24"/>
        </w:rPr>
        <w:t xml:space="preserve">Chief Executive, Operations Managers, Digital Engagement staff and volunteers, Local </w:t>
      </w:r>
      <w:r w:rsidR="005543F1">
        <w:rPr>
          <w:rFonts w:asciiTheme="minorHAnsi" w:eastAsia="Calibri" w:hAnsiTheme="minorHAnsi" w:cs="Tahoma"/>
          <w:szCs w:val="24"/>
        </w:rPr>
        <w:t>S</w:t>
      </w:r>
      <w:r w:rsidRPr="000814B6">
        <w:rPr>
          <w:rFonts w:asciiTheme="minorHAnsi" w:eastAsia="Calibri" w:hAnsiTheme="minorHAnsi" w:cs="Tahoma"/>
          <w:szCs w:val="24"/>
        </w:rPr>
        <w:t>ervices Coordinator, Community Development Workers, Sessional Outreach Workers, Finance and Administration staff, MESMAC Board of Trustees, Volunteers/Interns/Apprentices.</w:t>
      </w:r>
    </w:p>
    <w:p w14:paraId="22125292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33F67F2F" w14:textId="77777777" w:rsidR="006A2ED3" w:rsidRPr="000814B6" w:rsidRDefault="006A2ED3" w:rsidP="006A2ED3">
      <w:pPr>
        <w:rPr>
          <w:rFonts w:asciiTheme="minorHAnsi" w:eastAsia="Calibri" w:hAnsiTheme="minorHAnsi" w:cs="Tahoma"/>
          <w:b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Main Working Contacts external:</w:t>
      </w:r>
    </w:p>
    <w:p w14:paraId="127A073E" w14:textId="2B9A9C72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Hull Sexual Health staff, local voluntary sector sexual health, mental health and wellbeing service providers.  </w:t>
      </w:r>
    </w:p>
    <w:p w14:paraId="6E748ED7" w14:textId="77777777" w:rsidR="006A2ED3" w:rsidRPr="000814B6" w:rsidRDefault="006A2ED3" w:rsidP="006A2ED3">
      <w:pPr>
        <w:rPr>
          <w:rFonts w:asciiTheme="minorHAnsi" w:eastAsia="Calibri" w:hAnsiTheme="minorHAnsi" w:cs="Tahoma"/>
          <w:b/>
          <w:szCs w:val="24"/>
        </w:rPr>
      </w:pPr>
    </w:p>
    <w:p w14:paraId="0898CC97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b/>
          <w:szCs w:val="24"/>
        </w:rPr>
        <w:t>Main Tasks and Responsibilities:</w:t>
      </w:r>
    </w:p>
    <w:p w14:paraId="68ED6158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The following list of duties provides a general outline of the work of the post holder and is not definitive.  </w:t>
      </w:r>
    </w:p>
    <w:p w14:paraId="75BC586A" w14:textId="77777777" w:rsidR="006A2ED3" w:rsidRPr="000814B6" w:rsidRDefault="006A2ED3" w:rsidP="006A2ED3">
      <w:pPr>
        <w:rPr>
          <w:rFonts w:asciiTheme="minorHAnsi" w:eastAsia="Calibri" w:hAnsiTheme="minorHAnsi" w:cs="Tahoma"/>
          <w:szCs w:val="24"/>
        </w:rPr>
      </w:pPr>
    </w:p>
    <w:p w14:paraId="5598C67A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To ensure digital content is comprehensive, current and accurate.  </w:t>
      </w:r>
    </w:p>
    <w:p w14:paraId="61032CC8" w14:textId="77777777" w:rsidR="006A2ED3" w:rsidRPr="000814B6" w:rsidRDefault="006A2ED3" w:rsidP="006A2ED3">
      <w:pPr>
        <w:ind w:left="720"/>
        <w:contextualSpacing/>
        <w:rPr>
          <w:rFonts w:asciiTheme="minorHAnsi" w:eastAsia="Calibri" w:hAnsiTheme="minorHAnsi" w:cs="Tahoma"/>
          <w:szCs w:val="24"/>
        </w:rPr>
      </w:pPr>
    </w:p>
    <w:p w14:paraId="51D9D52A" w14:textId="415FE97F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make appropriate and timely updates to the MESMAC Website</w:t>
      </w:r>
      <w:r w:rsidR="009F0706">
        <w:rPr>
          <w:rFonts w:asciiTheme="minorHAnsi" w:eastAsia="Calibri" w:hAnsiTheme="minorHAnsi" w:cs="Tahoma"/>
          <w:szCs w:val="24"/>
        </w:rPr>
        <w:t>.</w:t>
      </w:r>
    </w:p>
    <w:p w14:paraId="2CD3844D" w14:textId="77777777" w:rsidR="006A2ED3" w:rsidRPr="000814B6" w:rsidRDefault="006A2ED3" w:rsidP="006A2ED3">
      <w:pPr>
        <w:ind w:left="720"/>
        <w:contextualSpacing/>
        <w:rPr>
          <w:rFonts w:asciiTheme="minorHAnsi" w:eastAsia="Calibri" w:hAnsiTheme="minorHAnsi" w:cs="Tahoma"/>
          <w:szCs w:val="24"/>
        </w:rPr>
      </w:pPr>
    </w:p>
    <w:p w14:paraId="498741DC" w14:textId="65922DF1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increase community reach on a variety of</w:t>
      </w:r>
      <w:r w:rsidR="009F0706">
        <w:rPr>
          <w:rFonts w:asciiTheme="minorHAnsi" w:eastAsia="Calibri" w:hAnsiTheme="minorHAnsi" w:cs="Tahoma"/>
          <w:szCs w:val="24"/>
        </w:rPr>
        <w:t xml:space="preserve"> social media</w:t>
      </w:r>
      <w:r w:rsidRPr="000814B6">
        <w:rPr>
          <w:rFonts w:asciiTheme="minorHAnsi" w:eastAsia="Calibri" w:hAnsiTheme="minorHAnsi" w:cs="Tahoma"/>
          <w:szCs w:val="24"/>
        </w:rPr>
        <w:t xml:space="preserve"> platforms e.g. </w:t>
      </w:r>
      <w:r w:rsidR="009F0706">
        <w:rPr>
          <w:rFonts w:asciiTheme="minorHAnsi" w:eastAsia="Calibri" w:hAnsiTheme="minorHAnsi" w:cs="Tahoma"/>
          <w:szCs w:val="24"/>
        </w:rPr>
        <w:t>TikTok,</w:t>
      </w:r>
      <w:r w:rsidRPr="000814B6">
        <w:rPr>
          <w:rFonts w:asciiTheme="minorHAnsi" w:eastAsia="Calibri" w:hAnsiTheme="minorHAnsi" w:cs="Tahoma"/>
          <w:szCs w:val="24"/>
        </w:rPr>
        <w:t xml:space="preserve"> Facebook, </w:t>
      </w:r>
      <w:r w:rsidR="004467DD">
        <w:rPr>
          <w:rFonts w:asciiTheme="minorHAnsi" w:eastAsia="Calibri" w:hAnsiTheme="minorHAnsi" w:cs="Tahoma"/>
          <w:szCs w:val="24"/>
        </w:rPr>
        <w:t>Instagram</w:t>
      </w:r>
      <w:r w:rsidR="0045296E">
        <w:rPr>
          <w:rFonts w:asciiTheme="minorHAnsi" w:eastAsia="Calibri" w:hAnsiTheme="minorHAnsi" w:cs="Tahoma"/>
          <w:szCs w:val="24"/>
        </w:rPr>
        <w:t xml:space="preserve"> etc.</w:t>
      </w:r>
    </w:p>
    <w:p w14:paraId="64F65E20" w14:textId="77777777" w:rsidR="006A2ED3" w:rsidRPr="000814B6" w:rsidRDefault="006A2ED3" w:rsidP="006A2ED3">
      <w:pPr>
        <w:ind w:left="720"/>
        <w:contextualSpacing/>
        <w:rPr>
          <w:rFonts w:asciiTheme="minorHAnsi" w:eastAsia="Calibri" w:hAnsiTheme="minorHAnsi" w:cs="Tahoma"/>
          <w:szCs w:val="24"/>
        </w:rPr>
      </w:pPr>
    </w:p>
    <w:p w14:paraId="5A85DD39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train staff and volunteers to use digital platforms in their health promotion activity.</w:t>
      </w:r>
    </w:p>
    <w:p w14:paraId="5C84A740" w14:textId="77777777" w:rsidR="006A2ED3" w:rsidRPr="000814B6" w:rsidRDefault="006A2ED3" w:rsidP="006A2ED3">
      <w:pPr>
        <w:ind w:left="720"/>
        <w:contextualSpacing/>
        <w:rPr>
          <w:rFonts w:asciiTheme="minorHAnsi" w:eastAsia="Calibri" w:hAnsiTheme="minorHAnsi" w:cs="Tahoma"/>
          <w:szCs w:val="24"/>
        </w:rPr>
      </w:pPr>
    </w:p>
    <w:p w14:paraId="68113064" w14:textId="548F19E2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To work with other local providers to ensure effective signposting to and from partner agencies. </w:t>
      </w:r>
    </w:p>
    <w:p w14:paraId="767A6CFA" w14:textId="77777777" w:rsidR="006A2ED3" w:rsidRPr="000814B6" w:rsidRDefault="006A2ED3" w:rsidP="006A2ED3">
      <w:pPr>
        <w:contextualSpacing/>
        <w:rPr>
          <w:rFonts w:asciiTheme="minorHAnsi" w:eastAsia="Calibri" w:hAnsiTheme="minorHAnsi" w:cs="Tahoma"/>
          <w:szCs w:val="24"/>
        </w:rPr>
      </w:pPr>
    </w:p>
    <w:p w14:paraId="51B3AE4D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work with staff and partner agencies to develop online sexual health ‘self-assessment tools.’</w:t>
      </w:r>
    </w:p>
    <w:p w14:paraId="7532A6FF" w14:textId="77777777" w:rsidR="006A2ED3" w:rsidRPr="000814B6" w:rsidRDefault="006A2ED3" w:rsidP="006A2ED3">
      <w:pPr>
        <w:ind w:left="360"/>
        <w:contextualSpacing/>
        <w:rPr>
          <w:rFonts w:asciiTheme="minorHAnsi" w:eastAsia="Calibri" w:hAnsiTheme="minorHAnsi" w:cs="Tahoma"/>
          <w:szCs w:val="24"/>
        </w:rPr>
      </w:pPr>
    </w:p>
    <w:p w14:paraId="333D7B79" w14:textId="178D7D64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To take the lead in developing the video content of MESMAC resources. </w:t>
      </w:r>
    </w:p>
    <w:p w14:paraId="58B6AE17" w14:textId="77777777" w:rsidR="006A2ED3" w:rsidRPr="000814B6" w:rsidRDefault="006A2ED3" w:rsidP="006A2ED3">
      <w:pPr>
        <w:contextualSpacing/>
        <w:rPr>
          <w:rFonts w:asciiTheme="minorHAnsi" w:eastAsia="Calibri" w:hAnsiTheme="minorHAnsi" w:cs="Tahoma"/>
          <w:szCs w:val="24"/>
        </w:rPr>
      </w:pPr>
    </w:p>
    <w:p w14:paraId="7341A017" w14:textId="2A101283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liaise with web designers to ensure that MESMAC website remains current.</w:t>
      </w:r>
    </w:p>
    <w:p w14:paraId="37A7763C" w14:textId="77777777" w:rsidR="006A2ED3" w:rsidRPr="000814B6" w:rsidRDefault="006A2ED3" w:rsidP="006A2ED3">
      <w:pPr>
        <w:ind w:left="360"/>
        <w:contextualSpacing/>
        <w:rPr>
          <w:rFonts w:asciiTheme="minorHAnsi" w:eastAsia="Calibri" w:hAnsiTheme="minorHAnsi" w:cs="Tahoma"/>
          <w:szCs w:val="24"/>
        </w:rPr>
      </w:pPr>
    </w:p>
    <w:p w14:paraId="2E6FBA95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To develop, maintain and use systems for monitoring digital engagement work. </w:t>
      </w:r>
    </w:p>
    <w:p w14:paraId="0F55B75B" w14:textId="77777777" w:rsidR="006A2ED3" w:rsidRPr="000814B6" w:rsidRDefault="006A2ED3" w:rsidP="006A2ED3">
      <w:pPr>
        <w:contextualSpacing/>
        <w:rPr>
          <w:rFonts w:asciiTheme="minorHAnsi" w:eastAsia="Calibri" w:hAnsiTheme="minorHAnsi" w:cs="Tahoma"/>
          <w:szCs w:val="24"/>
        </w:rPr>
      </w:pPr>
    </w:p>
    <w:p w14:paraId="6667CDA3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produce regular reports on digital engagement activity.</w:t>
      </w:r>
    </w:p>
    <w:p w14:paraId="3748CD2B" w14:textId="77777777" w:rsidR="006A2ED3" w:rsidRPr="000814B6" w:rsidRDefault="006A2ED3" w:rsidP="006A2ED3">
      <w:pPr>
        <w:ind w:left="360"/>
        <w:contextualSpacing/>
        <w:rPr>
          <w:rFonts w:asciiTheme="minorHAnsi" w:eastAsia="Calibri" w:hAnsiTheme="minorHAnsi" w:cs="Tahoma"/>
          <w:szCs w:val="24"/>
        </w:rPr>
      </w:pPr>
    </w:p>
    <w:p w14:paraId="7EF3B41F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undertake any appropriate administrative duties.</w:t>
      </w:r>
    </w:p>
    <w:p w14:paraId="665210BB" w14:textId="77777777" w:rsidR="006A2ED3" w:rsidRPr="000814B6" w:rsidRDefault="006A2ED3" w:rsidP="006A2ED3">
      <w:pPr>
        <w:ind w:left="360"/>
        <w:contextualSpacing/>
        <w:rPr>
          <w:rFonts w:asciiTheme="minorHAnsi" w:eastAsia="Calibri" w:hAnsiTheme="minorHAnsi" w:cs="Tahoma"/>
          <w:szCs w:val="24"/>
        </w:rPr>
      </w:pPr>
    </w:p>
    <w:p w14:paraId="7558BF5B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undertake appropriate training of self as required.</w:t>
      </w:r>
    </w:p>
    <w:p w14:paraId="68B1F5B3" w14:textId="77777777" w:rsidR="006A2ED3" w:rsidRPr="000814B6" w:rsidRDefault="006A2ED3" w:rsidP="006A2ED3">
      <w:pPr>
        <w:ind w:left="360"/>
        <w:contextualSpacing/>
        <w:rPr>
          <w:rFonts w:asciiTheme="minorHAnsi" w:eastAsia="Calibri" w:hAnsiTheme="minorHAnsi" w:cs="Tahoma"/>
          <w:szCs w:val="24"/>
        </w:rPr>
      </w:pPr>
    </w:p>
    <w:p w14:paraId="0E2BC6BF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take an active role in supervision and staff meetings.</w:t>
      </w:r>
    </w:p>
    <w:p w14:paraId="40744462" w14:textId="77777777" w:rsidR="006A2ED3" w:rsidRPr="000814B6" w:rsidRDefault="006A2ED3" w:rsidP="006A2ED3">
      <w:pPr>
        <w:pStyle w:val="ListParagraph"/>
        <w:rPr>
          <w:rFonts w:asciiTheme="minorHAnsi" w:eastAsia="Calibri" w:hAnsiTheme="minorHAnsi" w:cs="Tahoma"/>
          <w:szCs w:val="24"/>
        </w:rPr>
      </w:pPr>
    </w:p>
    <w:p w14:paraId="477049E1" w14:textId="77777777" w:rsidR="006A2ED3" w:rsidRPr="000814B6" w:rsidRDefault="006A2ED3" w:rsidP="006A2ED3">
      <w:pPr>
        <w:pStyle w:val="ListParagraph"/>
        <w:numPr>
          <w:ilvl w:val="0"/>
          <w:numId w:val="13"/>
        </w:numPr>
        <w:spacing w:after="200" w:line="276" w:lineRule="auto"/>
        <w:rPr>
          <w:rFonts w:asciiTheme="minorHAnsi" w:hAnsiTheme="minorHAnsi" w:cs="Tahoma"/>
          <w:szCs w:val="24"/>
        </w:rPr>
      </w:pPr>
      <w:r w:rsidRPr="000814B6">
        <w:rPr>
          <w:rFonts w:asciiTheme="minorHAnsi" w:hAnsiTheme="minorHAnsi" w:cs="Tahoma"/>
          <w:szCs w:val="24"/>
        </w:rPr>
        <w:t xml:space="preserve">To participate in funding bids and tenders.  </w:t>
      </w:r>
    </w:p>
    <w:p w14:paraId="39CF1441" w14:textId="77777777" w:rsidR="006A2ED3" w:rsidRPr="000814B6" w:rsidRDefault="006A2ED3" w:rsidP="006A2ED3">
      <w:pPr>
        <w:pStyle w:val="ListParagraph"/>
        <w:rPr>
          <w:rFonts w:asciiTheme="minorHAnsi" w:hAnsiTheme="minorHAnsi" w:cs="Tahoma"/>
          <w:szCs w:val="24"/>
        </w:rPr>
      </w:pPr>
    </w:p>
    <w:p w14:paraId="5848E172" w14:textId="77777777" w:rsidR="006A2ED3" w:rsidRPr="000814B6" w:rsidRDefault="006A2ED3" w:rsidP="006A2ED3">
      <w:pPr>
        <w:pStyle w:val="ListParagraph"/>
        <w:numPr>
          <w:ilvl w:val="0"/>
          <w:numId w:val="13"/>
        </w:numPr>
        <w:spacing w:after="200" w:line="276" w:lineRule="auto"/>
        <w:rPr>
          <w:rFonts w:asciiTheme="minorHAnsi" w:hAnsiTheme="minorHAnsi" w:cs="Tahoma"/>
          <w:szCs w:val="24"/>
        </w:rPr>
      </w:pPr>
      <w:r w:rsidRPr="000814B6">
        <w:rPr>
          <w:rFonts w:asciiTheme="minorHAnsi" w:hAnsiTheme="minorHAnsi" w:cs="Tahoma"/>
          <w:szCs w:val="24"/>
        </w:rPr>
        <w:t>To be responsible for the day to day up keep of the building</w:t>
      </w:r>
    </w:p>
    <w:p w14:paraId="7EFDB876" w14:textId="45A2F35F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undertake any other duties which the MESMAC Board/Chief Executive deem to be appropriate to the Project's aims and commensurate with the post.</w:t>
      </w:r>
    </w:p>
    <w:p w14:paraId="669A9634" w14:textId="77777777" w:rsidR="006A2ED3" w:rsidRPr="000814B6" w:rsidRDefault="006A2ED3" w:rsidP="006A2ED3">
      <w:pPr>
        <w:ind w:left="720"/>
        <w:contextualSpacing/>
        <w:rPr>
          <w:rFonts w:asciiTheme="minorHAnsi" w:eastAsia="Calibri" w:hAnsiTheme="minorHAnsi" w:cs="Tahoma"/>
          <w:szCs w:val="24"/>
        </w:rPr>
      </w:pPr>
    </w:p>
    <w:p w14:paraId="53813529" w14:textId="175F5DCE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hAnsiTheme="minorHAnsi" w:cs="Tahoma"/>
          <w:szCs w:val="24"/>
        </w:rPr>
        <w:t>To be mindful of MESMAC’s policies and to ensure these are reflected in all aspects of the work of the post holder.</w:t>
      </w:r>
    </w:p>
    <w:p w14:paraId="1EE151CB" w14:textId="77777777" w:rsidR="006A2ED3" w:rsidRPr="000814B6" w:rsidRDefault="006A2ED3" w:rsidP="006A2ED3">
      <w:pPr>
        <w:ind w:left="360"/>
        <w:contextualSpacing/>
        <w:rPr>
          <w:rFonts w:asciiTheme="minorHAnsi" w:eastAsia="Calibri" w:hAnsiTheme="minorHAnsi" w:cs="Tahoma"/>
          <w:szCs w:val="24"/>
        </w:rPr>
      </w:pPr>
    </w:p>
    <w:p w14:paraId="450BA1CD" w14:textId="77777777" w:rsidR="006A2ED3" w:rsidRPr="000814B6" w:rsidRDefault="006A2ED3" w:rsidP="006A2ED3">
      <w:pPr>
        <w:numPr>
          <w:ilvl w:val="0"/>
          <w:numId w:val="13"/>
        </w:numPr>
        <w:contextualSpacing/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>To be aware of relevant local, national and regional policies and procedures.</w:t>
      </w:r>
      <w:r w:rsidRPr="000814B6">
        <w:rPr>
          <w:rFonts w:asciiTheme="minorHAnsi" w:eastAsia="Calibri" w:hAnsiTheme="minorHAnsi" w:cs="Tahoma"/>
          <w:szCs w:val="24"/>
        </w:rPr>
        <w:br/>
      </w:r>
    </w:p>
    <w:p w14:paraId="6A4B1321" w14:textId="77777777" w:rsidR="006A2ED3" w:rsidRPr="000814B6" w:rsidRDefault="006A2ED3" w:rsidP="006A2ED3">
      <w:pPr>
        <w:numPr>
          <w:ilvl w:val="0"/>
          <w:numId w:val="13"/>
        </w:numPr>
        <w:rPr>
          <w:rFonts w:asciiTheme="minorHAnsi" w:eastAsia="Calibri" w:hAnsiTheme="minorHAnsi" w:cs="Tahoma"/>
          <w:szCs w:val="24"/>
        </w:rPr>
      </w:pPr>
      <w:r w:rsidRPr="000814B6">
        <w:rPr>
          <w:rFonts w:asciiTheme="minorHAnsi" w:eastAsia="Calibri" w:hAnsiTheme="minorHAnsi" w:cs="Tahoma"/>
          <w:szCs w:val="24"/>
        </w:rPr>
        <w:t xml:space="preserve">The ability to work flexible hours.  This post requires some evening and weekend working. </w:t>
      </w:r>
    </w:p>
    <w:p w14:paraId="5D29DB23" w14:textId="77777777" w:rsidR="00381C44" w:rsidRPr="000814B6" w:rsidRDefault="00381C44" w:rsidP="00C75CB3">
      <w:pPr>
        <w:pStyle w:val="Heading1"/>
        <w:rPr>
          <w:rFonts w:asciiTheme="minorHAnsi" w:hAnsiTheme="minorHAnsi"/>
        </w:rPr>
      </w:pPr>
    </w:p>
    <w:sectPr w:rsidR="00381C44" w:rsidRPr="000814B6" w:rsidSect="00C1003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38C"/>
    <w:multiLevelType w:val="hybridMultilevel"/>
    <w:tmpl w:val="BE9ACCCA"/>
    <w:lvl w:ilvl="0" w:tplc="6FA46D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11129"/>
    <w:multiLevelType w:val="hybridMultilevel"/>
    <w:tmpl w:val="1F8C9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76F4"/>
    <w:multiLevelType w:val="hybridMultilevel"/>
    <w:tmpl w:val="77C2D9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E5BA1"/>
    <w:multiLevelType w:val="singleLevel"/>
    <w:tmpl w:val="E3E2E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B5C11B1"/>
    <w:multiLevelType w:val="hybridMultilevel"/>
    <w:tmpl w:val="CEDAF9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D605AA"/>
    <w:multiLevelType w:val="hybridMultilevel"/>
    <w:tmpl w:val="4AB4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04E40"/>
    <w:multiLevelType w:val="hybridMultilevel"/>
    <w:tmpl w:val="588C52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551FD"/>
    <w:multiLevelType w:val="hybridMultilevel"/>
    <w:tmpl w:val="44F84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E14BF"/>
    <w:multiLevelType w:val="hybridMultilevel"/>
    <w:tmpl w:val="09BAA054"/>
    <w:lvl w:ilvl="0" w:tplc="3D3CACA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21B9E"/>
    <w:multiLevelType w:val="hybridMultilevel"/>
    <w:tmpl w:val="AEEC4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148310">
    <w:abstractNumId w:val="2"/>
  </w:num>
  <w:num w:numId="2" w16cid:durableId="167257628">
    <w:abstractNumId w:val="3"/>
  </w:num>
  <w:num w:numId="3" w16cid:durableId="1151480084">
    <w:abstractNumId w:val="11"/>
  </w:num>
  <w:num w:numId="4" w16cid:durableId="789016314">
    <w:abstractNumId w:val="9"/>
  </w:num>
  <w:num w:numId="5" w16cid:durableId="1922524090">
    <w:abstractNumId w:val="6"/>
  </w:num>
  <w:num w:numId="6" w16cid:durableId="1782525558">
    <w:abstractNumId w:val="1"/>
  </w:num>
  <w:num w:numId="7" w16cid:durableId="2143309654">
    <w:abstractNumId w:val="10"/>
  </w:num>
  <w:num w:numId="8" w16cid:durableId="1338919491">
    <w:abstractNumId w:val="7"/>
  </w:num>
  <w:num w:numId="9" w16cid:durableId="758255637">
    <w:abstractNumId w:val="8"/>
  </w:num>
  <w:num w:numId="10" w16cid:durableId="566495975">
    <w:abstractNumId w:val="3"/>
    <w:lvlOverride w:ilvl="0">
      <w:startOverride w:val="5"/>
    </w:lvlOverride>
  </w:num>
  <w:num w:numId="11" w16cid:durableId="66663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190487">
    <w:abstractNumId w:val="5"/>
  </w:num>
  <w:num w:numId="13" w16cid:durableId="869952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1C"/>
    <w:rsid w:val="00012990"/>
    <w:rsid w:val="00014B8C"/>
    <w:rsid w:val="0003483C"/>
    <w:rsid w:val="00076568"/>
    <w:rsid w:val="000814B6"/>
    <w:rsid w:val="00082FC4"/>
    <w:rsid w:val="00105181"/>
    <w:rsid w:val="00116CCC"/>
    <w:rsid w:val="001343ED"/>
    <w:rsid w:val="00134423"/>
    <w:rsid w:val="00136C20"/>
    <w:rsid w:val="00143DC7"/>
    <w:rsid w:val="0023182B"/>
    <w:rsid w:val="00233EE7"/>
    <w:rsid w:val="00261C1C"/>
    <w:rsid w:val="00266097"/>
    <w:rsid w:val="00266C43"/>
    <w:rsid w:val="00280EDA"/>
    <w:rsid w:val="002F3E3B"/>
    <w:rsid w:val="0031043A"/>
    <w:rsid w:val="00381C44"/>
    <w:rsid w:val="003D767F"/>
    <w:rsid w:val="0044037C"/>
    <w:rsid w:val="004467DD"/>
    <w:rsid w:val="00447757"/>
    <w:rsid w:val="0045296E"/>
    <w:rsid w:val="004B43B1"/>
    <w:rsid w:val="005543F1"/>
    <w:rsid w:val="005825C6"/>
    <w:rsid w:val="005C46C7"/>
    <w:rsid w:val="005E725E"/>
    <w:rsid w:val="0060744A"/>
    <w:rsid w:val="00660A42"/>
    <w:rsid w:val="00693BB5"/>
    <w:rsid w:val="006A2ED3"/>
    <w:rsid w:val="006C4103"/>
    <w:rsid w:val="00724E8D"/>
    <w:rsid w:val="007452FD"/>
    <w:rsid w:val="0079660D"/>
    <w:rsid w:val="007C1799"/>
    <w:rsid w:val="007C5F00"/>
    <w:rsid w:val="008C2EBE"/>
    <w:rsid w:val="008D5A3C"/>
    <w:rsid w:val="008E1AD7"/>
    <w:rsid w:val="008E726D"/>
    <w:rsid w:val="00931ACB"/>
    <w:rsid w:val="00932CF7"/>
    <w:rsid w:val="0093371A"/>
    <w:rsid w:val="00975094"/>
    <w:rsid w:val="0098587F"/>
    <w:rsid w:val="00996B2A"/>
    <w:rsid w:val="009C5701"/>
    <w:rsid w:val="009F0706"/>
    <w:rsid w:val="009F2EBF"/>
    <w:rsid w:val="009F4115"/>
    <w:rsid w:val="00A64C93"/>
    <w:rsid w:val="00A774BB"/>
    <w:rsid w:val="00A93206"/>
    <w:rsid w:val="00AC11A0"/>
    <w:rsid w:val="00AD0FF2"/>
    <w:rsid w:val="00AF2940"/>
    <w:rsid w:val="00AF3AEC"/>
    <w:rsid w:val="00AF7891"/>
    <w:rsid w:val="00B10206"/>
    <w:rsid w:val="00B24A96"/>
    <w:rsid w:val="00B40E70"/>
    <w:rsid w:val="00B64270"/>
    <w:rsid w:val="00BB6331"/>
    <w:rsid w:val="00BC63F8"/>
    <w:rsid w:val="00BE7AB6"/>
    <w:rsid w:val="00C10035"/>
    <w:rsid w:val="00C34050"/>
    <w:rsid w:val="00C57B8D"/>
    <w:rsid w:val="00C62F6C"/>
    <w:rsid w:val="00C75CB3"/>
    <w:rsid w:val="00CF49FA"/>
    <w:rsid w:val="00CF4AA1"/>
    <w:rsid w:val="00D6405D"/>
    <w:rsid w:val="00D974E7"/>
    <w:rsid w:val="00DC053A"/>
    <w:rsid w:val="00E00AA1"/>
    <w:rsid w:val="00E31882"/>
    <w:rsid w:val="00E33A29"/>
    <w:rsid w:val="00E55D7C"/>
    <w:rsid w:val="00EA5BE2"/>
    <w:rsid w:val="00EB7FE4"/>
    <w:rsid w:val="00EF03F7"/>
    <w:rsid w:val="00F53911"/>
    <w:rsid w:val="00F66DCE"/>
    <w:rsid w:val="00F97B7F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364D"/>
  <w15:docId w15:val="{F41ECABC-A4ED-4AE7-9E64-A90F67D1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61C1C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A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1C1C"/>
    <w:rPr>
      <w:rFonts w:ascii="Arial" w:eastAsia="Times New Roman" w:hAnsi="Arial" w:cs="Times New Roman"/>
      <w:b/>
      <w:kern w:val="28"/>
      <w:sz w:val="28"/>
      <w:szCs w:val="20"/>
    </w:rPr>
  </w:style>
  <w:style w:type="character" w:styleId="Hyperlink">
    <w:name w:val="Hyperlink"/>
    <w:rsid w:val="00261C1C"/>
    <w:rPr>
      <w:color w:val="0000FF"/>
      <w:u w:val="single"/>
    </w:rPr>
  </w:style>
  <w:style w:type="paragraph" w:customStyle="1" w:styleId="TableText">
    <w:name w:val="Table Text"/>
    <w:rsid w:val="00261C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261C1C"/>
    <w:pPr>
      <w:autoSpaceDE w:val="0"/>
      <w:autoSpaceDN w:val="0"/>
      <w:adjustRightInd w:val="0"/>
    </w:pPr>
    <w:rPr>
      <w:rFonts w:cs="Arial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261C1C"/>
    <w:pPr>
      <w:autoSpaceDE w:val="0"/>
      <w:autoSpaceDN w:val="0"/>
      <w:adjustRightInd w:val="0"/>
    </w:pPr>
    <w:rPr>
      <w:color w:val="000000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1C1C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61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8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3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GB"/>
    </w:rPr>
  </w:style>
  <w:style w:type="character" w:styleId="SubtleEmphasis">
    <w:name w:val="Subtle Emphasis"/>
    <w:basedOn w:val="DefaultParagraphFont"/>
    <w:uiPriority w:val="19"/>
    <w:qFormat/>
    <w:rsid w:val="00280E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Spracklen</dc:creator>
  <cp:lastModifiedBy>Rayan Shipton</cp:lastModifiedBy>
  <cp:revision>6</cp:revision>
  <dcterms:created xsi:type="dcterms:W3CDTF">2026-06-24T10:58:00Z</dcterms:created>
  <dcterms:modified xsi:type="dcterms:W3CDTF">2026-07-20T14:38:00Z</dcterms:modified>
</cp:coreProperties>
</file>